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CAA6C" w14:textId="77777777" w:rsidR="00D215C9" w:rsidRDefault="000744FD" w:rsidP="000744FD">
      <w:pPr>
        <w:pStyle w:val="NormalHeading"/>
      </w:pPr>
      <w:r>
        <w:t xml:space="preserve">Øvelse til gymnasieelever på studiepraktik </w:t>
      </w:r>
    </w:p>
    <w:p w14:paraId="53D2BFFC" w14:textId="77777777" w:rsidR="000744FD" w:rsidRDefault="000744FD" w:rsidP="000744FD">
      <w:r>
        <w:t xml:space="preserve">26008 Øvelser i Uorganisk Kemi er et kursus studerende på Kemi og Teknologi har på deres første semester. Dels har det til formål at demonstrere nogle af de emner de studerende lærer om i det sideløbende kursus Uorganisk Kemi, dels skal det lære de studerende at begå sig i et </w:t>
      </w:r>
      <w:r w:rsidR="004B4709">
        <w:t xml:space="preserve">laboratorium på universitetet. </w:t>
      </w:r>
    </w:p>
    <w:p w14:paraId="571BFCB7" w14:textId="77777777" w:rsidR="00524084" w:rsidRDefault="00524084" w:rsidP="000744FD">
      <w:r>
        <w:t xml:space="preserve">Vi har her lavet fire øvelser som de studerende på kurset møder. Hvis du er I tvivl om hvor du finder en ting, så spørg én af de studerende. </w:t>
      </w:r>
      <w:r w:rsidR="002904E8">
        <w:t>Når I er færdige med en øvelse og har besvaret spørgsmålene, kan I også gennemgå disse med en af de studerende. Hvis der er tvivl, eller I ønsker noget uddybet, så henvend jer til underviseren.</w:t>
      </w:r>
    </w:p>
    <w:p w14:paraId="67BACDF9" w14:textId="77777777" w:rsidR="008D0D57" w:rsidRDefault="008D0D57" w:rsidP="000744FD"/>
    <w:p w14:paraId="047CACF7" w14:textId="77777777" w:rsidR="000744FD" w:rsidRPr="000744FD" w:rsidRDefault="000744FD" w:rsidP="000744FD">
      <w:pPr>
        <w:rPr>
          <w:b/>
        </w:rPr>
      </w:pPr>
      <w:r w:rsidRPr="000744FD">
        <w:rPr>
          <w:b/>
        </w:rPr>
        <w:t>Øvelse 1</w:t>
      </w:r>
      <w:r w:rsidR="004B4709">
        <w:rPr>
          <w:b/>
        </w:rPr>
        <w:t>:</w:t>
      </w:r>
      <w:r w:rsidRPr="000744FD">
        <w:rPr>
          <w:b/>
        </w:rPr>
        <w:t xml:space="preserve"> Fældning, centrifugering og udvaskning af BaSO</w:t>
      </w:r>
      <w:r w:rsidRPr="00135ACD">
        <w:rPr>
          <w:b/>
          <w:vertAlign w:val="subscript"/>
        </w:rPr>
        <w:t>4</w:t>
      </w:r>
      <w:r w:rsidRPr="000744FD">
        <w:rPr>
          <w:b/>
        </w:rPr>
        <w:t xml:space="preserve"> (sulfatprøve).</w:t>
      </w:r>
    </w:p>
    <w:p w14:paraId="3E043B99" w14:textId="77777777" w:rsidR="004B4709" w:rsidRDefault="000744FD" w:rsidP="000744FD">
      <w:r>
        <w:t>1 dr. natriumsulfat overføres til et reagensglas og der tilsættes 1 dr. saltsyre (4M) og 2 dr. vand.</w:t>
      </w:r>
      <w:r w:rsidR="00135ACD">
        <w:t xml:space="preserve"> </w:t>
      </w:r>
      <w:r>
        <w:t xml:space="preserve">Efter tilsætningen af reagens (her saltsyre og vand) blandes indholdet i reagensglasset omhyggeligt, så opløsningen bliver homogen. Dette udføres ved at rotere en spatel i opløsningen. </w:t>
      </w:r>
    </w:p>
    <w:p w14:paraId="436F3B71" w14:textId="77777777" w:rsidR="004B4709" w:rsidRDefault="004B4709" w:rsidP="000744FD">
      <w:r>
        <w:t>Opskriv reaktionsligningen:</w:t>
      </w:r>
    </w:p>
    <w:p w14:paraId="1D48363E" w14:textId="77777777" w:rsidR="004B4709" w:rsidRPr="004B4709" w:rsidRDefault="007116CA" w:rsidP="004B4709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S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(s)     +                               →                                                </m:t>
          </m:r>
        </m:oMath>
      </m:oMathPara>
    </w:p>
    <w:p w14:paraId="7655BA58" w14:textId="77777777" w:rsidR="004B4709" w:rsidRDefault="000744FD" w:rsidP="000744FD">
      <w:r>
        <w:t xml:space="preserve">Opløsningen opvarmes på vandbad, hvorefter der tilsættes X dråber </w:t>
      </w:r>
      <w:proofErr w:type="spellStart"/>
      <w:r>
        <w:t>bariumchlorid</w:t>
      </w:r>
      <w:proofErr w:type="spellEnd"/>
      <w:r>
        <w:t xml:space="preserve"> og der omrøres. Antal dråber, X, der skal til for at fælde alt sulfat, </w:t>
      </w:r>
      <w:r w:rsidR="004B4709">
        <w:t>beregnes ud fra koncentrationen – prøv:</w:t>
      </w:r>
    </w:p>
    <w:p w14:paraId="51DAA94B" w14:textId="77777777" w:rsidR="00135ACD" w:rsidRDefault="007116CA" w:rsidP="004B4709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</w:rPr>
            <m:t> 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bSup>
            </m:sub>
          </m:sSub>
          <m: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2-</m:t>
                  </m:r>
                </m:sup>
              </m:sSubSup>
            </m:sub>
          </m:sSub>
        </m:oMath>
      </m:oMathPara>
    </w:p>
    <w:p w14:paraId="4C9D8EAB" w14:textId="77777777" w:rsidR="000744FD" w:rsidRDefault="000744FD" w:rsidP="000744FD">
      <w:r>
        <w:t xml:space="preserve">Det dannede bundfald fracentrifugeres. </w:t>
      </w:r>
    </w:p>
    <w:p w14:paraId="53770997" w14:textId="77777777" w:rsidR="000744FD" w:rsidRDefault="000744FD" w:rsidP="000744FD">
      <w:pPr>
        <w:ind w:left="1304"/>
        <w:rPr>
          <w:i/>
        </w:rPr>
      </w:pPr>
      <w:proofErr w:type="spellStart"/>
      <w:r w:rsidRPr="004B4709">
        <w:rPr>
          <w:i/>
        </w:rPr>
        <w:t>Centrifugatet</w:t>
      </w:r>
      <w:proofErr w:type="spellEnd"/>
      <w:r w:rsidRPr="004B4709">
        <w:rPr>
          <w:i/>
        </w:rPr>
        <w:t xml:space="preserve"> fra bariumsulfat-fældningen overføres til et andet reagensglas ved hjælp af en pipette. Der tilsættes 1 dr. </w:t>
      </w:r>
      <w:proofErr w:type="spellStart"/>
      <w:r w:rsidRPr="004B4709">
        <w:rPr>
          <w:i/>
        </w:rPr>
        <w:t>bariumchlorid</w:t>
      </w:r>
      <w:proofErr w:type="spellEnd"/>
      <w:r w:rsidRPr="004B4709">
        <w:rPr>
          <w:i/>
        </w:rPr>
        <w:t xml:space="preserve">. Dersom der ikke dannes yderligere bundfald, </w:t>
      </w:r>
      <w:r w:rsidR="00524084">
        <w:rPr>
          <w:i/>
        </w:rPr>
        <w:t>kan du fortsætte. Hvorfor gøres dette?</w:t>
      </w:r>
    </w:p>
    <w:p w14:paraId="18B7CD09" w14:textId="77777777" w:rsidR="00524084" w:rsidRPr="004B4709" w:rsidRDefault="00524084" w:rsidP="000744FD">
      <w:pPr>
        <w:ind w:left="1304"/>
        <w:rPr>
          <w:i/>
        </w:rPr>
      </w:pPr>
    </w:p>
    <w:p w14:paraId="5E418A50" w14:textId="77777777" w:rsidR="000744FD" w:rsidRDefault="000744FD" w:rsidP="000744FD">
      <w:r>
        <w:t>Bundfaldet skal nu udvaskes. Der tilsættes 4 dr. vand. Bundfaldet hvirvles op i væsken. Bundfaldet centrifugeres ned, vaskevæsken suges op og kasseres. Udvaskningen kan gentages, indtil vaskevæsken viser neutral reaktion, pH ca. 4-7 på universalindikatorpapir. Ved test for pH anbringes</w:t>
      </w:r>
      <w:r w:rsidR="00135ACD">
        <w:t xml:space="preserve"> </w:t>
      </w:r>
      <w:r>
        <w:t>en lille dråbe opløsning på lidt indikatorpapir f.eks. ved hjælp af en glasspatel. Indikatorpapir bør</w:t>
      </w:r>
      <w:r w:rsidR="00135ACD">
        <w:t xml:space="preserve"> </w:t>
      </w:r>
      <w:r>
        <w:t>aldrig puttes direkte i opløsningen, da farvestofferne på papiret vil vaske ud og forurene</w:t>
      </w:r>
      <w:r w:rsidR="00135ACD">
        <w:t xml:space="preserve"> </w:t>
      </w:r>
      <w:r>
        <w:t>opløsningen.</w:t>
      </w:r>
    </w:p>
    <w:p w14:paraId="13641A2C" w14:textId="77777777" w:rsidR="00027CBC" w:rsidRDefault="00027CBC" w:rsidP="000744FD">
      <w:r>
        <w:t>Opskriv reaktionsskema for dannelse af bundfaldet:</w:t>
      </w:r>
    </w:p>
    <w:p w14:paraId="024CCE2C" w14:textId="77777777" w:rsidR="00027CBC" w:rsidRPr="004B4709" w:rsidRDefault="00027CBC" w:rsidP="00027CBC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        +                               →                            (s)                 </m:t>
          </m:r>
        </m:oMath>
      </m:oMathPara>
    </w:p>
    <w:p w14:paraId="578E2CB3" w14:textId="77777777" w:rsidR="00027CBC" w:rsidRDefault="00027CBC" w:rsidP="000744FD"/>
    <w:p w14:paraId="0455AA25" w14:textId="77777777" w:rsidR="0004491E" w:rsidRDefault="0004491E" w:rsidP="0004491E">
      <w:r w:rsidRPr="00027CBC">
        <w:rPr>
          <w:b/>
        </w:rPr>
        <w:lastRenderedPageBreak/>
        <w:t xml:space="preserve">Øvelse 2: </w:t>
      </w:r>
      <w:r>
        <w:rPr>
          <w:b/>
        </w:rPr>
        <w:t>Barium- og strontiumsulfat i sur væske</w:t>
      </w:r>
    </w:p>
    <w:p w14:paraId="656D131F" w14:textId="77777777" w:rsidR="0004491E" w:rsidRDefault="0004491E" w:rsidP="0004491E">
      <w:r>
        <w:t>Både barium og strontium står begge i 2. hovedgruppe i det periodiske system, og danner begge tungtopløseligt bundfald med sulfat. Opskriv reaktionsskemaer:</w:t>
      </w:r>
    </w:p>
    <w:p w14:paraId="2483899E" w14:textId="77777777" w:rsidR="0004491E" w:rsidRPr="004B4709" w:rsidRDefault="007116CA" w:rsidP="0004491E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Ba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2+</m:t>
              </m:r>
            </m:sup>
          </m:sSup>
          <m:r>
            <w:rPr>
              <w:rFonts w:ascii="Cambria Math" w:hAnsi="Cambria Math"/>
            </w:rPr>
            <m:t xml:space="preserve">     +                      →                           (s)                     </m:t>
          </m:r>
        </m:oMath>
      </m:oMathPara>
    </w:p>
    <w:p w14:paraId="654347D1" w14:textId="77777777" w:rsidR="0004491E" w:rsidRPr="004B4709" w:rsidRDefault="007116CA" w:rsidP="0004491E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Sr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2+</m:t>
              </m:r>
            </m:sup>
          </m:sSup>
          <m:r>
            <w:rPr>
              <w:rFonts w:ascii="Cambria Math" w:hAnsi="Cambria Math"/>
            </w:rPr>
            <m:t xml:space="preserve">     +                      →                           (s)                    </m:t>
          </m:r>
        </m:oMath>
      </m:oMathPara>
    </w:p>
    <w:p w14:paraId="6126F976" w14:textId="77777777" w:rsidR="0004491E" w:rsidRDefault="0004491E" w:rsidP="0004491E">
      <w:r>
        <w:t>Strontiumsulfat går dog i opløsning ved pH &lt; 2 på grund af dannelse af HSO</w:t>
      </w:r>
      <w:r>
        <w:rPr>
          <w:vertAlign w:val="subscript"/>
        </w:rPr>
        <w:t>4</w:t>
      </w:r>
      <w:r w:rsidRPr="0004491E">
        <w:rPr>
          <w:position w:val="6"/>
          <w:vertAlign w:val="superscript"/>
        </w:rPr>
        <w:t>-</w:t>
      </w:r>
      <w:r>
        <w:t xml:space="preserve">, mens bariumsulfat fortsat danner bundfald. </w:t>
      </w:r>
    </w:p>
    <w:p w14:paraId="2F3D0A38" w14:textId="77777777" w:rsidR="0004491E" w:rsidRDefault="0004491E" w:rsidP="0004491E">
      <w:r>
        <w:t>Til 1 dr. strontiumnitrat tilsættes 1 dr. natriumsulfat. Bemærk bundfaldet af strontiumsulfat. Tilsæt 1 dr. 12 M saltsyre, og omrør indtil bundfaldet er gået i opløsning. Opskriv reaktion for opløsning af strontiumsulfat:</w:t>
      </w:r>
    </w:p>
    <w:p w14:paraId="53BDE4D4" w14:textId="77777777" w:rsidR="0004491E" w:rsidRPr="004B4709" w:rsidRDefault="0004491E" w:rsidP="0004491E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 +                      →                    +                          </m:t>
          </m:r>
        </m:oMath>
      </m:oMathPara>
    </w:p>
    <w:p w14:paraId="370074BB" w14:textId="77777777" w:rsidR="0004491E" w:rsidRPr="0004491E" w:rsidRDefault="0004491E" w:rsidP="0004491E">
      <w:r>
        <w:t xml:space="preserve">Tilsæt derpå 1 dr. </w:t>
      </w:r>
      <w:proofErr w:type="spellStart"/>
      <w:r>
        <w:t>bariumchlorid</w:t>
      </w:r>
      <w:proofErr w:type="spellEnd"/>
      <w:r>
        <w:t xml:space="preserve">. </w:t>
      </w:r>
    </w:p>
    <w:p w14:paraId="278AEA00" w14:textId="77777777" w:rsidR="0004491E" w:rsidRDefault="0004491E" w:rsidP="000744FD">
      <w:pPr>
        <w:rPr>
          <w:b/>
        </w:rPr>
      </w:pPr>
    </w:p>
    <w:p w14:paraId="173FC118" w14:textId="77777777" w:rsidR="004771C9" w:rsidRDefault="004771C9" w:rsidP="000744FD">
      <w:r w:rsidRPr="004771C9">
        <w:t xml:space="preserve">Overvej </w:t>
      </w:r>
      <w:r>
        <w:t>på forhånd hvordan du vil forvente at henholdsvis calcium og magnesium vil opføre sig</w:t>
      </w:r>
      <w:r w:rsidR="00FF56C6">
        <w:t xml:space="preserve"> ved at kigge på deres placering i det periodiske system</w:t>
      </w:r>
      <w:r w:rsidR="008C2A0C">
        <w:t>.</w:t>
      </w:r>
      <w:r>
        <w:t xml:space="preserve"> </w:t>
      </w:r>
      <w:r w:rsidR="008C2A0C">
        <w:t>U</w:t>
      </w:r>
      <w:r>
        <w:t xml:space="preserve">dfør derefter reaktionerne (brug </w:t>
      </w:r>
      <w:r w:rsidR="008C2A0C">
        <w:t xml:space="preserve">hertil </w:t>
      </w:r>
      <w:proofErr w:type="spellStart"/>
      <w:r>
        <w:t>calciumchlorid</w:t>
      </w:r>
      <w:proofErr w:type="spellEnd"/>
      <w:r>
        <w:t xml:space="preserve"> og magnesiumnitrat). </w:t>
      </w:r>
    </w:p>
    <w:p w14:paraId="03DF66F3" w14:textId="77777777" w:rsidR="004771C9" w:rsidRPr="004771C9" w:rsidRDefault="008C2A0C" w:rsidP="000744FD">
      <w:r>
        <w:t xml:space="preserve">Prøv </w:t>
      </w:r>
      <w:r w:rsidR="00FF56C6">
        <w:t>evt.</w:t>
      </w:r>
      <w:r>
        <w:t xml:space="preserve"> at genopløse med </w:t>
      </w:r>
      <w:r w:rsidR="00FF56C6">
        <w:t>en lavere koncentration af</w:t>
      </w:r>
      <w:r>
        <w:t xml:space="preserve"> </w:t>
      </w:r>
      <w:proofErr w:type="spellStart"/>
      <w:r>
        <w:t>HCl</w:t>
      </w:r>
      <w:proofErr w:type="spellEnd"/>
      <w:r>
        <w:t xml:space="preserve"> i stedet for </w:t>
      </w:r>
      <w:r w:rsidR="00FF56C6">
        <w:t xml:space="preserve">med </w:t>
      </w:r>
      <w:r>
        <w:t>12 M</w:t>
      </w:r>
      <w:r w:rsidR="00FF56C6">
        <w:t xml:space="preserve"> </w:t>
      </w:r>
      <w:proofErr w:type="spellStart"/>
      <w:r w:rsidR="00FF56C6">
        <w:t>HCl</w:t>
      </w:r>
      <w:proofErr w:type="spellEnd"/>
      <w:r>
        <w:t>.</w:t>
      </w:r>
    </w:p>
    <w:p w14:paraId="2C7D38B8" w14:textId="77777777" w:rsidR="0004491E" w:rsidRDefault="0004491E" w:rsidP="000744FD">
      <w:pPr>
        <w:rPr>
          <w:b/>
        </w:rPr>
      </w:pPr>
    </w:p>
    <w:p w14:paraId="5AF5A669" w14:textId="77777777" w:rsidR="004771C9" w:rsidRDefault="004771C9" w:rsidP="000744FD">
      <w:pPr>
        <w:rPr>
          <w:b/>
        </w:rPr>
      </w:pPr>
    </w:p>
    <w:p w14:paraId="1CFDF37F" w14:textId="77777777" w:rsidR="004B4709" w:rsidRPr="00027CBC" w:rsidRDefault="00A114B5" w:rsidP="000744FD">
      <w:pPr>
        <w:rPr>
          <w:b/>
        </w:rPr>
      </w:pPr>
      <w:r>
        <w:rPr>
          <w:b/>
        </w:rPr>
        <w:t>Øvelse 3</w:t>
      </w:r>
      <w:r w:rsidR="00027CBC" w:rsidRPr="00027CBC">
        <w:rPr>
          <w:b/>
        </w:rPr>
        <w:t>: Ammoniakprøve ved hjælp af indikatorpapir</w:t>
      </w:r>
    </w:p>
    <w:p w14:paraId="55731173" w14:textId="77777777" w:rsidR="00027CBC" w:rsidRDefault="004B4709" w:rsidP="004B4709">
      <w:r>
        <w:t xml:space="preserve">1 dr. </w:t>
      </w:r>
      <w:proofErr w:type="spellStart"/>
      <w:r>
        <w:t>ammoniumchlorid</w:t>
      </w:r>
      <w:proofErr w:type="spellEnd"/>
      <w:r>
        <w:t xml:space="preserve"> (0,2 M) overføres med pipette til reagensglas. LAD DRÅBEN FALDE NED I REAGENSGLASSET UDEN AT SPIDSEN BERØRER GLASSET. Ligeledes, uden at fugte kanten hermed, tilsættes nu 2 dr. natriumhydroxid. Glasset lukkes med lidt vat, dækkes af et lille stykke fugtigt indikatorpapir</w:t>
      </w:r>
      <w:r w:rsidR="00524084">
        <w:t xml:space="preserve"> (dryp lidt vand på)</w:t>
      </w:r>
      <w:r>
        <w:t xml:space="preserve">, der kan holdes på plads af en træklemme, og der opvarmes. </w:t>
      </w:r>
    </w:p>
    <w:p w14:paraId="3A71391A" w14:textId="77777777" w:rsidR="00027CBC" w:rsidRDefault="00027CBC" w:rsidP="00027CBC">
      <w:r>
        <w:t>Hvilken farve forventer du at indikatorpapiret vil få?</w:t>
      </w:r>
    </w:p>
    <w:p w14:paraId="24A8697F" w14:textId="77777777" w:rsidR="00027CBC" w:rsidRDefault="00027CBC" w:rsidP="00027CBC"/>
    <w:p w14:paraId="6BE3F8D0" w14:textId="77777777" w:rsidR="00027CBC" w:rsidRDefault="00027CBC" w:rsidP="00027CBC">
      <w:r>
        <w:t>Opskriv reaktionsskema for dannelsen af NH</w:t>
      </w:r>
      <w:r>
        <w:rPr>
          <w:vertAlign w:val="subscript"/>
        </w:rPr>
        <w:t>3</w:t>
      </w:r>
      <w:r>
        <w:t>(</w:t>
      </w:r>
      <w:r>
        <w:rPr>
          <w:i/>
        </w:rPr>
        <w:t>g</w:t>
      </w:r>
      <w:r>
        <w:t>):</w:t>
      </w:r>
    </w:p>
    <w:p w14:paraId="23CD2EF0" w14:textId="77777777" w:rsidR="00027CBC" w:rsidRPr="004B4709" w:rsidRDefault="00027CBC" w:rsidP="00027CBC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         +                               →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</m:e>
          </m:d>
          <m:r>
            <w:rPr>
              <w:rFonts w:ascii="Cambria Math" w:hAnsi="Cambria Math"/>
            </w:rPr>
            <m:t xml:space="preserve">  +                   </m:t>
          </m:r>
        </m:oMath>
      </m:oMathPara>
    </w:p>
    <w:p w14:paraId="118E6BE8" w14:textId="77777777" w:rsidR="00027CBC" w:rsidRDefault="00027CBC" w:rsidP="004B4709">
      <w:r>
        <w:t>Opskriv reaktionsskema for den forbindelse der farver indikatorpapiret:</w:t>
      </w:r>
    </w:p>
    <w:p w14:paraId="1FCE5808" w14:textId="77777777" w:rsidR="00027CBC" w:rsidRPr="004B4709" w:rsidRDefault="007116CA" w:rsidP="00027CBC">
      <w:pPr>
        <w:jc w:val="center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(g)     +                               →                                                </m:t>
          </m:r>
        </m:oMath>
      </m:oMathPara>
    </w:p>
    <w:p w14:paraId="4A13FFF3" w14:textId="77777777" w:rsidR="00027CBC" w:rsidRDefault="00027CBC" w:rsidP="00027CBC"/>
    <w:p w14:paraId="7C4EED55" w14:textId="77777777" w:rsidR="00027CBC" w:rsidRPr="00AF69CA" w:rsidRDefault="004771C9" w:rsidP="008D0D57">
      <w:pPr>
        <w:spacing w:after="0"/>
        <w:rPr>
          <w:b/>
        </w:rPr>
      </w:pPr>
      <w:r>
        <w:br w:type="page"/>
      </w:r>
      <w:r w:rsidR="008D0D57" w:rsidRPr="008D0D57">
        <w:rPr>
          <w:b/>
        </w:rPr>
        <w:lastRenderedPageBreak/>
        <w:t>Ø</w:t>
      </w:r>
      <w:r w:rsidR="00FF56C6" w:rsidRPr="008D0D57">
        <w:rPr>
          <w:b/>
        </w:rPr>
        <w:t>v</w:t>
      </w:r>
      <w:r w:rsidR="00FF56C6" w:rsidRPr="00AF69CA">
        <w:rPr>
          <w:b/>
        </w:rPr>
        <w:t xml:space="preserve">else 4: </w:t>
      </w:r>
      <w:r w:rsidR="00D75325" w:rsidRPr="00AF69CA">
        <w:rPr>
          <w:b/>
        </w:rPr>
        <w:t>Flammefarver</w:t>
      </w:r>
    </w:p>
    <w:p w14:paraId="7AF3D0D5" w14:textId="77777777" w:rsidR="00D75325" w:rsidRDefault="00D75325" w:rsidP="00027CBC">
      <w:r>
        <w:t>Alkalimetallerne Li, K, Na er svære at skelne kemisk, da stort set alle salte er letopløselige i vand.</w:t>
      </w:r>
    </w:p>
    <w:p w14:paraId="769F7E6D" w14:textId="77777777" w:rsidR="00D75325" w:rsidRDefault="00D75325" w:rsidP="00027CBC">
      <w:r>
        <w:t>De har dog så forskellige flammefarver</w:t>
      </w:r>
      <w:r w:rsidR="00AF69CA">
        <w:t>, at det kan være nemt at kende</w:t>
      </w:r>
      <w:r>
        <w:t xml:space="preserve"> forskel, hvis man holder en dråbe ind i en gasflamme.</w:t>
      </w:r>
    </w:p>
    <w:p w14:paraId="5FC20FF6" w14:textId="77777777" w:rsidR="00D75325" w:rsidRDefault="00D75325" w:rsidP="00027CBC">
      <w:r>
        <w:t>Sluk lyset i stinkskabet og sæt en mikrobrænder op et lille stykke inde i stinkskabet med god plads omkring.</w:t>
      </w:r>
    </w:p>
    <w:p w14:paraId="32EB2DA7" w14:textId="77777777" w:rsidR="00D75325" w:rsidRDefault="00D75325" w:rsidP="00027CBC">
      <w:r>
        <w:t xml:space="preserve">Vask en platinstift formet som en lille løkke i vand og hold den ind i flammen fra en mikrobrænder indtil den er rødglødende. Lad den køle af og fang en dråbe af en opløsning af et natriumsalt, fx </w:t>
      </w:r>
      <w:proofErr w:type="spellStart"/>
      <w:r>
        <w:t>natriumchlorid</w:t>
      </w:r>
      <w:proofErr w:type="spellEnd"/>
      <w:r>
        <w:t>, opløst i vand. Hold dråben ind i flammen og noter farven.</w:t>
      </w:r>
    </w:p>
    <w:p w14:paraId="03433EFB" w14:textId="77777777" w:rsidR="008D0D57" w:rsidRDefault="00D75325" w:rsidP="00027CBC">
      <w:r>
        <w:t xml:space="preserve">Gentag med et kalium- og </w:t>
      </w:r>
      <w:proofErr w:type="spellStart"/>
      <w:r>
        <w:t>lithiumsalt</w:t>
      </w:r>
      <w:proofErr w:type="spellEnd"/>
      <w:r>
        <w:t xml:space="preserve">. </w:t>
      </w:r>
    </w:p>
    <w:p w14:paraId="45D3D875" w14:textId="77777777" w:rsidR="00BE0DD1" w:rsidRDefault="00D75325" w:rsidP="00027CBC">
      <w:r>
        <w:t>Det kan være nød</w:t>
      </w:r>
      <w:r w:rsidR="00BE0DD1">
        <w:t xml:space="preserve">vendigt at gøre det flere gange </w:t>
      </w:r>
      <w:r>
        <w:t>for at se effekten</w:t>
      </w:r>
      <w:r w:rsidR="00AF69CA">
        <w:t xml:space="preserve"> og </w:t>
      </w:r>
      <w:r w:rsidR="00BE0DD1">
        <w:t>eventuelt</w:t>
      </w:r>
      <w:r w:rsidR="00AF69CA">
        <w:t xml:space="preserve"> at sammenligne med </w:t>
      </w:r>
      <w:r w:rsidR="00BE0DD1">
        <w:t>lys</w:t>
      </w:r>
      <w:r w:rsidR="00AF69CA">
        <w:t>effekten fra en ren platinstift</w:t>
      </w:r>
      <w:r>
        <w:t>.</w:t>
      </w:r>
      <w:r w:rsidR="00BE0DD1">
        <w:t xml:space="preserve"> </w:t>
      </w:r>
      <w:r w:rsidR="00524084">
        <w:t xml:space="preserve">Eksperimentér </w:t>
      </w:r>
      <w:r w:rsidR="00BE0DD1">
        <w:t>også med at finde det rigtige sted i gasflammen at holde prøven.</w:t>
      </w:r>
    </w:p>
    <w:p w14:paraId="6B23DFF6" w14:textId="77777777" w:rsidR="00D75325" w:rsidRDefault="00D75325" w:rsidP="00027CBC">
      <w:r>
        <w:t xml:space="preserve">Husk </w:t>
      </w:r>
      <w:r w:rsidR="00BE0DD1">
        <w:t xml:space="preserve">også </w:t>
      </w:r>
      <w:r>
        <w:t xml:space="preserve">at vaske stiften og brænde den af </w:t>
      </w:r>
      <w:r w:rsidR="00AF69CA">
        <w:t>inden du skifter</w:t>
      </w:r>
      <w:r>
        <w:t xml:space="preserve"> salt.</w:t>
      </w:r>
    </w:p>
    <w:p w14:paraId="5A53E0F1" w14:textId="77777777" w:rsidR="00AF69CA" w:rsidRDefault="00AF69CA" w:rsidP="00027CBC"/>
    <w:p w14:paraId="5EE97210" w14:textId="77777777" w:rsidR="00AF69CA" w:rsidRDefault="00AF69CA" w:rsidP="00027CBC">
      <w:r>
        <w:t>Prøv også med et barium</w:t>
      </w:r>
      <w:r w:rsidR="008D0D57">
        <w:t>-</w:t>
      </w:r>
      <w:r>
        <w:t>,</w:t>
      </w:r>
      <w:r w:rsidR="008D0D57">
        <w:t xml:space="preserve"> et</w:t>
      </w:r>
      <w:r>
        <w:t xml:space="preserve"> strontium</w:t>
      </w:r>
      <w:r w:rsidR="008D0D57">
        <w:t>-</w:t>
      </w:r>
      <w:r>
        <w:t xml:space="preserve"> og </w:t>
      </w:r>
      <w:r w:rsidR="008D0D57">
        <w:t xml:space="preserve">et </w:t>
      </w:r>
      <w:r>
        <w:t>calciumsalt.</w:t>
      </w:r>
    </w:p>
    <w:p w14:paraId="3CC9BAF6" w14:textId="77777777" w:rsidR="00BE0DD1" w:rsidRDefault="00BE0DD1" w:rsidP="00027CBC"/>
    <w:p w14:paraId="22163F78" w14:textId="77777777" w:rsidR="00192623" w:rsidRDefault="00192623" w:rsidP="00027CBC">
      <w:r>
        <w:t>Overvej hvilken effekt der giver anledning til flammefarver af metaller.</w:t>
      </w:r>
    </w:p>
    <w:p w14:paraId="4A8D98BD" w14:textId="77777777" w:rsidR="00AF69CA" w:rsidRDefault="00AF69CA" w:rsidP="00027CBC"/>
    <w:p w14:paraId="352962B4" w14:textId="5DFF545A" w:rsidR="008256DE" w:rsidRDefault="008256DE">
      <w:pPr>
        <w:spacing w:after="0"/>
      </w:pPr>
      <w:r>
        <w:br w:type="page"/>
      </w:r>
    </w:p>
    <w:p w14:paraId="2753F85C" w14:textId="4C487727" w:rsidR="00AF69CA" w:rsidRDefault="008256DE" w:rsidP="00027CBC">
      <w:pPr>
        <w:rPr>
          <w:b/>
        </w:rPr>
      </w:pPr>
      <w:r w:rsidRPr="00AD7B75">
        <w:rPr>
          <w:b/>
        </w:rPr>
        <w:lastRenderedPageBreak/>
        <w:t>Øvelse 5: Tungtopløselige salte og kompleksdannelse</w:t>
      </w:r>
    </w:p>
    <w:p w14:paraId="767B0327" w14:textId="2D3570D9" w:rsidR="00AD7B75" w:rsidRDefault="00AD7B75" w:rsidP="00027CBC">
      <w:r w:rsidRPr="00AD7B75">
        <w:t>Sølv ioner</w:t>
      </w:r>
      <w:r>
        <w:t>, Ag</w:t>
      </w:r>
      <w:r>
        <w:rPr>
          <w:vertAlign w:val="superscript"/>
        </w:rPr>
        <w:t>+</w:t>
      </w:r>
      <w:r w:rsidRPr="00AD7B75">
        <w:t xml:space="preserve"> er kendt for at danne tungtopløselige salte med mange anioner.</w:t>
      </w:r>
      <w:r>
        <w:t xml:space="preserve"> Men de er ikke lige tungtopløselige, hvilket man kan se hvis man slår opløselighedsproduktet op. Prøv at slå opløselighedsproduktet op for </w:t>
      </w:r>
      <w:proofErr w:type="spellStart"/>
      <w:r>
        <w:t>sølvchlorid</w:t>
      </w:r>
      <w:proofErr w:type="spellEnd"/>
      <w:r w:rsidR="001D368E">
        <w:t xml:space="preserve">, </w:t>
      </w:r>
      <w:proofErr w:type="spellStart"/>
      <w:r w:rsidR="001D368E">
        <w:t>AgCl</w:t>
      </w:r>
      <w:proofErr w:type="spellEnd"/>
      <w:r>
        <w:t>:</w:t>
      </w:r>
    </w:p>
    <w:p w14:paraId="78ED7C76" w14:textId="0CE038C3" w:rsidR="00AD7B75" w:rsidRPr="00AD7B75" w:rsidRDefault="00AD7B75" w:rsidP="00027CBC">
      <w:pPr>
        <w:rPr>
          <w:rFonts w:ascii="Cambria Math" w:eastAsiaTheme="minorEastAsia" w:hAnsi="Cambria Math"/>
          <w:i/>
        </w:rPr>
      </w:pPr>
      <w:r w:rsidRPr="00AD7B75">
        <w:rPr>
          <w:rFonts w:ascii="Cambria Math" w:hAnsi="Cambria Math"/>
          <w:i/>
        </w:rPr>
        <w:br/>
      </w:r>
      <m:oMathPara>
        <m:oMath>
          <m:r>
            <w:rPr>
              <w:rFonts w:ascii="Cambria Math" w:hAnsi="Cambria Math"/>
            </w:rPr>
            <m:t xml:space="preserve">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Ag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aq</m:t>
              </m:r>
            </m:e>
          </m:d>
          <m:r>
            <w:rPr>
              <w:rFonts w:ascii="Cambria Math" w:hAnsi="Cambria Math"/>
            </w:rPr>
            <m:t xml:space="preserve">              +        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aq</m:t>
              </m:r>
            </m:e>
          </m:d>
          <m:r>
            <w:rPr>
              <w:rFonts w:ascii="Cambria Math" w:hAnsi="Cambria Math"/>
            </w:rPr>
            <m:t xml:space="preserve">           →    </m:t>
          </m:r>
          <m:r>
            <m:rPr>
              <m:sty m:val="p"/>
            </m:rPr>
            <w:rPr>
              <w:rFonts w:ascii="Cambria Math" w:hAnsi="Cambria Math"/>
            </w:rPr>
            <m:t>AgCl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 xml:space="preserve">    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opl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 xml:space="preserve">            </m:t>
          </m:r>
        </m:oMath>
      </m:oMathPara>
    </w:p>
    <w:p w14:paraId="2A0D7688" w14:textId="21A0A740" w:rsidR="00AD7B75" w:rsidRDefault="00AD7B75" w:rsidP="00027CBC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>Det er primært potensen</w:t>
      </w:r>
      <w:r w:rsidR="001D368E">
        <w:rPr>
          <w:rFonts w:ascii="Cambria Math" w:eastAsiaTheme="minorEastAsia" w:hAnsi="Cambria Math"/>
          <w:iCs/>
        </w:rPr>
        <w:t xml:space="preserve"> på 10</w:t>
      </w:r>
      <w:r>
        <w:rPr>
          <w:rFonts w:ascii="Cambria Math" w:eastAsiaTheme="minorEastAsia" w:hAnsi="Cambria Math"/>
          <w:iCs/>
        </w:rPr>
        <w:t>, der skal</w:t>
      </w:r>
      <w:r w:rsidR="001D368E">
        <w:rPr>
          <w:rFonts w:ascii="Cambria Math" w:eastAsiaTheme="minorEastAsia" w:hAnsi="Cambria Math"/>
          <w:iCs/>
        </w:rPr>
        <w:t xml:space="preserve"> kigges på.</w:t>
      </w:r>
    </w:p>
    <w:p w14:paraId="5E18C1D1" w14:textId="668124C0" w:rsidR="001D368E" w:rsidRDefault="001D368E" w:rsidP="00027CBC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 xml:space="preserve">Slå også værdierne op for sølvbromid, </w:t>
      </w:r>
      <w:proofErr w:type="spellStart"/>
      <w:r>
        <w:rPr>
          <w:rFonts w:ascii="Cambria Math" w:eastAsiaTheme="minorEastAsia" w:hAnsi="Cambria Math"/>
          <w:iCs/>
        </w:rPr>
        <w:t>sølviodid</w:t>
      </w:r>
      <w:proofErr w:type="spellEnd"/>
      <w:r>
        <w:rPr>
          <w:rFonts w:ascii="Cambria Math" w:eastAsiaTheme="minorEastAsia" w:hAnsi="Cambria Math"/>
          <w:iCs/>
        </w:rPr>
        <w:t xml:space="preserve"> og sølvsulfid:</w:t>
      </w:r>
    </w:p>
    <w:p w14:paraId="0EC4A8CF" w14:textId="77777777" w:rsidR="001D368E" w:rsidRDefault="001D368E" w:rsidP="00027CBC">
      <w:pPr>
        <w:rPr>
          <w:rFonts w:ascii="Cambria Math" w:eastAsiaTheme="minorEastAsia" w:hAnsi="Cambria Math"/>
          <w:iCs/>
        </w:rPr>
      </w:pPr>
    </w:p>
    <w:p w14:paraId="1858380E" w14:textId="77777777" w:rsidR="001D368E" w:rsidRDefault="001D368E" w:rsidP="00027CBC">
      <w:pPr>
        <w:rPr>
          <w:rFonts w:ascii="Cambria Math" w:eastAsiaTheme="minorEastAsia" w:hAnsi="Cambria Math"/>
          <w:iCs/>
        </w:rPr>
      </w:pPr>
    </w:p>
    <w:p w14:paraId="2BF2D11E" w14:textId="77777777" w:rsidR="001D368E" w:rsidRDefault="001D368E" w:rsidP="00027CBC">
      <w:pPr>
        <w:rPr>
          <w:rFonts w:ascii="Cambria Math" w:eastAsiaTheme="minorEastAsia" w:hAnsi="Cambria Math"/>
          <w:iCs/>
        </w:rPr>
      </w:pPr>
    </w:p>
    <w:p w14:paraId="38B8727D" w14:textId="77777777" w:rsidR="001D368E" w:rsidRDefault="001D368E" w:rsidP="00027CBC">
      <w:pPr>
        <w:rPr>
          <w:rFonts w:ascii="Cambria Math" w:eastAsiaTheme="minorEastAsia" w:hAnsi="Cambria Math"/>
          <w:iCs/>
        </w:rPr>
      </w:pPr>
    </w:p>
    <w:p w14:paraId="6122F6A4" w14:textId="0AC5E2DE" w:rsidR="00AD7B75" w:rsidRDefault="00AD7B75" w:rsidP="00027CBC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 xml:space="preserve">Hvis der er molekyler eller ioner til stede i opløsningen som danner komplekser med </w:t>
      </w:r>
      <w:proofErr w:type="spellStart"/>
      <w:r>
        <w:rPr>
          <w:rFonts w:ascii="Cambria Math" w:eastAsiaTheme="minorEastAsia" w:hAnsi="Cambria Math"/>
          <w:iCs/>
        </w:rPr>
        <w:t>sølvioner</w:t>
      </w:r>
      <w:proofErr w:type="spellEnd"/>
      <w:r>
        <w:rPr>
          <w:rFonts w:ascii="Cambria Math" w:eastAsiaTheme="minorEastAsia" w:hAnsi="Cambria Math"/>
          <w:iCs/>
        </w:rPr>
        <w:t xml:space="preserve"> som er stærke nok til at de kan konkurrere med opløselighedsproduktet</w:t>
      </w:r>
      <w:r w:rsidR="001D368E">
        <w:rPr>
          <w:rFonts w:ascii="Cambria Math" w:eastAsiaTheme="minorEastAsia" w:hAnsi="Cambria Math"/>
          <w:iCs/>
        </w:rPr>
        <w:t>, så vil bundfaldet gå i opløsning igen.</w:t>
      </w:r>
    </w:p>
    <w:p w14:paraId="79DE3B02" w14:textId="2D9F5AA4" w:rsidR="001D368E" w:rsidRDefault="001D368E" w:rsidP="00027CBC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 xml:space="preserve">Følgende molekyler og ioner danner stærke komplekser med </w:t>
      </w:r>
      <w:proofErr w:type="spellStart"/>
      <w:r>
        <w:rPr>
          <w:rFonts w:ascii="Cambria Math" w:eastAsiaTheme="minorEastAsia" w:hAnsi="Cambria Math"/>
          <w:iCs/>
        </w:rPr>
        <w:t>sølvioner</w:t>
      </w:r>
      <w:proofErr w:type="spellEnd"/>
      <w:r>
        <w:rPr>
          <w:rFonts w:ascii="Cambria Math" w:eastAsiaTheme="minorEastAsia" w:hAnsi="Cambria Math"/>
          <w:iCs/>
        </w:rPr>
        <w:t>:</w:t>
      </w:r>
    </w:p>
    <w:p w14:paraId="5D16AC68" w14:textId="369F6E1F" w:rsidR="001D368E" w:rsidRDefault="001D368E" w:rsidP="00027CBC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>Ammoniak, NH</w:t>
      </w:r>
      <w:r>
        <w:rPr>
          <w:rFonts w:ascii="Cambria Math" w:eastAsiaTheme="minorEastAsia" w:hAnsi="Cambria Math"/>
          <w:iCs/>
          <w:vertAlign w:val="subscript"/>
        </w:rPr>
        <w:t>3</w:t>
      </w:r>
    </w:p>
    <w:p w14:paraId="23B25AB3" w14:textId="391074E4" w:rsidR="001D368E" w:rsidRDefault="001D368E" w:rsidP="00027CBC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>Thiosulfat, S</w:t>
      </w:r>
      <w:r>
        <w:rPr>
          <w:rFonts w:ascii="Cambria Math" w:eastAsiaTheme="minorEastAsia" w:hAnsi="Cambria Math"/>
          <w:iCs/>
          <w:vertAlign w:val="subscript"/>
        </w:rPr>
        <w:t>2</w:t>
      </w:r>
      <w:r>
        <w:rPr>
          <w:rFonts w:ascii="Cambria Math" w:eastAsiaTheme="minorEastAsia" w:hAnsi="Cambria Math"/>
          <w:iCs/>
        </w:rPr>
        <w:t>O</w:t>
      </w:r>
      <w:r>
        <w:rPr>
          <w:rFonts w:ascii="Cambria Math" w:eastAsiaTheme="minorEastAsia" w:hAnsi="Cambria Math"/>
          <w:iCs/>
          <w:vertAlign w:val="subscript"/>
        </w:rPr>
        <w:t>3</w:t>
      </w:r>
      <w:r>
        <w:rPr>
          <w:rFonts w:ascii="Cambria Math" w:eastAsiaTheme="minorEastAsia" w:hAnsi="Cambria Math"/>
          <w:iCs/>
          <w:vertAlign w:val="superscript"/>
        </w:rPr>
        <w:t>2</w:t>
      </w:r>
      <w:r w:rsidR="007116CA">
        <w:rPr>
          <w:rFonts w:ascii="Cambria Math" w:eastAsiaTheme="minorEastAsia" w:hAnsi="Cambria Math"/>
          <w:iCs/>
          <w:vertAlign w:val="superscript"/>
        </w:rPr>
        <w:t>–</w:t>
      </w:r>
    </w:p>
    <w:p w14:paraId="084BD13D" w14:textId="46A14762" w:rsidR="00425115" w:rsidRPr="00425115" w:rsidRDefault="00425115" w:rsidP="00027CBC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>Cyanid, CN</w:t>
      </w:r>
      <w:r>
        <w:rPr>
          <w:rFonts w:ascii="Cambria Math" w:eastAsiaTheme="minorEastAsia" w:hAnsi="Cambria Math"/>
          <w:iCs/>
          <w:vertAlign w:val="superscript"/>
        </w:rPr>
        <w:t>–</w:t>
      </w:r>
    </w:p>
    <w:p w14:paraId="16D16F76" w14:textId="77777777" w:rsidR="001D368E" w:rsidRDefault="001D368E" w:rsidP="00027CBC">
      <w:pPr>
        <w:rPr>
          <w:rFonts w:ascii="Cambria Math" w:eastAsiaTheme="minorEastAsia" w:hAnsi="Cambria Math"/>
          <w:iCs/>
        </w:rPr>
      </w:pPr>
    </w:p>
    <w:p w14:paraId="55881ACF" w14:textId="1525DFBF" w:rsidR="001D368E" w:rsidRDefault="001D368E" w:rsidP="00027CBC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 xml:space="preserve">Prøv at lave bundfald af </w:t>
      </w:r>
      <w:proofErr w:type="spellStart"/>
      <w:r>
        <w:rPr>
          <w:rFonts w:ascii="Cambria Math" w:eastAsiaTheme="minorEastAsia" w:hAnsi="Cambria Math"/>
          <w:iCs/>
        </w:rPr>
        <w:t>sølvchlorid</w:t>
      </w:r>
      <w:proofErr w:type="spellEnd"/>
      <w:r>
        <w:rPr>
          <w:rFonts w:ascii="Cambria Math" w:eastAsiaTheme="minorEastAsia" w:hAnsi="Cambria Math"/>
          <w:iCs/>
        </w:rPr>
        <w:t xml:space="preserve">, sølvbromid, </w:t>
      </w:r>
      <w:proofErr w:type="spellStart"/>
      <w:r>
        <w:rPr>
          <w:rFonts w:ascii="Cambria Math" w:eastAsiaTheme="minorEastAsia" w:hAnsi="Cambria Math"/>
          <w:iCs/>
        </w:rPr>
        <w:t>sølviodid</w:t>
      </w:r>
      <w:proofErr w:type="spellEnd"/>
      <w:r>
        <w:rPr>
          <w:rFonts w:ascii="Cambria Math" w:eastAsiaTheme="minorEastAsia" w:hAnsi="Cambria Math"/>
          <w:iCs/>
        </w:rPr>
        <w:t xml:space="preserve"> og sølvsulfid i forskellige reagensglas ved at tage 3 dråber sølvnitrat og</w:t>
      </w:r>
      <w:r w:rsidR="00425115">
        <w:rPr>
          <w:rFonts w:ascii="Cambria Math" w:eastAsiaTheme="minorEastAsia" w:hAnsi="Cambria Math"/>
          <w:iCs/>
        </w:rPr>
        <w:t xml:space="preserve"> tilsætte opløsning af et </w:t>
      </w:r>
      <w:proofErr w:type="spellStart"/>
      <w:r w:rsidR="00425115">
        <w:rPr>
          <w:rFonts w:ascii="Cambria Math" w:eastAsiaTheme="minorEastAsia" w:hAnsi="Cambria Math"/>
          <w:iCs/>
        </w:rPr>
        <w:t>et</w:t>
      </w:r>
      <w:proofErr w:type="spellEnd"/>
      <w:r w:rsidR="00425115">
        <w:rPr>
          <w:rFonts w:ascii="Cambria Math" w:eastAsiaTheme="minorEastAsia" w:hAnsi="Cambria Math"/>
          <w:iCs/>
        </w:rPr>
        <w:t xml:space="preserve"> passende alkalimetalsalt</w:t>
      </w:r>
      <w:r>
        <w:rPr>
          <w:rFonts w:ascii="Cambria Math" w:eastAsiaTheme="minorEastAsia" w:hAnsi="Cambria Math"/>
          <w:iCs/>
        </w:rPr>
        <w:t>. Centrifug</w:t>
      </w:r>
      <w:r w:rsidR="00425115">
        <w:rPr>
          <w:rFonts w:ascii="Cambria Math" w:eastAsiaTheme="minorEastAsia" w:hAnsi="Cambria Math"/>
          <w:iCs/>
        </w:rPr>
        <w:t>é</w:t>
      </w:r>
      <w:r>
        <w:rPr>
          <w:rFonts w:ascii="Cambria Math" w:eastAsiaTheme="minorEastAsia" w:hAnsi="Cambria Math"/>
          <w:iCs/>
        </w:rPr>
        <w:t xml:space="preserve">r </w:t>
      </w:r>
      <w:proofErr w:type="spellStart"/>
      <w:r>
        <w:rPr>
          <w:rFonts w:ascii="Cambria Math" w:eastAsiaTheme="minorEastAsia" w:hAnsi="Cambria Math"/>
          <w:iCs/>
        </w:rPr>
        <w:t>bundfladene</w:t>
      </w:r>
      <w:proofErr w:type="spellEnd"/>
      <w:r>
        <w:rPr>
          <w:rFonts w:ascii="Cambria Math" w:eastAsiaTheme="minorEastAsia" w:hAnsi="Cambria Math"/>
          <w:iCs/>
        </w:rPr>
        <w:t xml:space="preserve"> ned og </w:t>
      </w:r>
      <w:r w:rsidR="00425115">
        <w:rPr>
          <w:rFonts w:ascii="Cambria Math" w:eastAsiaTheme="minorEastAsia" w:hAnsi="Cambria Math"/>
          <w:iCs/>
        </w:rPr>
        <w:t>fjern væsken med pipette. K</w:t>
      </w:r>
      <w:r>
        <w:rPr>
          <w:rFonts w:ascii="Cambria Math" w:eastAsiaTheme="minorEastAsia" w:hAnsi="Cambria Math"/>
          <w:iCs/>
        </w:rPr>
        <w:t>ass</w:t>
      </w:r>
      <w:r>
        <w:rPr>
          <w:rFonts w:ascii="Cambria Math" w:eastAsiaTheme="minorEastAsia" w:hAnsi="Cambria Math"/>
          <w:iCs/>
        </w:rPr>
        <w:t>é</w:t>
      </w:r>
      <w:r>
        <w:rPr>
          <w:rFonts w:ascii="Cambria Math" w:eastAsiaTheme="minorEastAsia" w:hAnsi="Cambria Math"/>
          <w:iCs/>
        </w:rPr>
        <w:t xml:space="preserve">r </w:t>
      </w:r>
      <w:r w:rsidR="00425115">
        <w:rPr>
          <w:rFonts w:ascii="Cambria Math" w:eastAsiaTheme="minorEastAsia" w:hAnsi="Cambria Math"/>
          <w:iCs/>
        </w:rPr>
        <w:t>væsken (opsamles i affaldsdunk)</w:t>
      </w:r>
      <w:r>
        <w:rPr>
          <w:rFonts w:ascii="Cambria Math" w:eastAsiaTheme="minorEastAsia" w:hAnsi="Cambria Math"/>
          <w:iCs/>
        </w:rPr>
        <w:t>. Tilsæt 10 dråber vand til hver glas og centrifuger igen. Kassér opløsningerne fra denne vaskeprocedure</w:t>
      </w:r>
      <w:r w:rsidR="00425115">
        <w:rPr>
          <w:rFonts w:ascii="Cambria Math" w:eastAsiaTheme="minorEastAsia" w:hAnsi="Cambria Math"/>
          <w:iCs/>
        </w:rPr>
        <w:t xml:space="preserve"> (opsamles også)</w:t>
      </w:r>
      <w:r>
        <w:rPr>
          <w:rFonts w:ascii="Cambria Math" w:eastAsiaTheme="minorEastAsia" w:hAnsi="Cambria Math"/>
          <w:iCs/>
        </w:rPr>
        <w:t>. Lav et til sæt af</w:t>
      </w:r>
      <w:r w:rsidR="00425115">
        <w:rPr>
          <w:rFonts w:ascii="Cambria Math" w:eastAsiaTheme="minorEastAsia" w:hAnsi="Cambria Math"/>
          <w:iCs/>
        </w:rPr>
        <w:t xml:space="preserve"> alle 4 bundfald og marker reagensglassene.</w:t>
      </w:r>
    </w:p>
    <w:p w14:paraId="62F38328" w14:textId="77777777" w:rsidR="007116CA" w:rsidRDefault="007116CA">
      <w:pPr>
        <w:spacing w:after="0"/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br w:type="page"/>
      </w:r>
    </w:p>
    <w:p w14:paraId="40D500EE" w14:textId="4A3EB6B1" w:rsidR="00425115" w:rsidRDefault="001D368E" w:rsidP="00027CBC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lastRenderedPageBreak/>
        <w:t xml:space="preserve">Til de resulterende bundfald tilsættes dråbevis </w:t>
      </w:r>
      <w:r w:rsidR="00425115">
        <w:rPr>
          <w:rFonts w:ascii="Cambria Math" w:eastAsiaTheme="minorEastAsia" w:hAnsi="Cambria Math"/>
          <w:iCs/>
        </w:rPr>
        <w:t xml:space="preserve">enten </w:t>
      </w:r>
      <w:r>
        <w:rPr>
          <w:rFonts w:ascii="Cambria Math" w:eastAsiaTheme="minorEastAsia" w:hAnsi="Cambria Math"/>
          <w:iCs/>
        </w:rPr>
        <w:t>ammoniakvand</w:t>
      </w:r>
      <w:r w:rsidR="00425115">
        <w:rPr>
          <w:rFonts w:ascii="Cambria Math" w:eastAsiaTheme="minorEastAsia" w:hAnsi="Cambria Math"/>
          <w:iCs/>
        </w:rPr>
        <w:t xml:space="preserve">, 1M eller natriumthiosulfat, 1M. Noter dine observationer. </w:t>
      </w:r>
    </w:p>
    <w:p w14:paraId="786CE1D0" w14:textId="77777777" w:rsidR="007116CA" w:rsidRDefault="007116CA" w:rsidP="00027CBC">
      <w:pPr>
        <w:rPr>
          <w:rFonts w:ascii="Cambria Math" w:eastAsiaTheme="minorEastAsia" w:hAnsi="Cambria Math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01"/>
        <w:gridCol w:w="2555"/>
        <w:gridCol w:w="2376"/>
      </w:tblGrid>
      <w:tr w:rsidR="007116CA" w14:paraId="49E4B030" w14:textId="152E3C0D" w:rsidTr="007116CA">
        <w:tc>
          <w:tcPr>
            <w:tcW w:w="2530" w:type="dxa"/>
          </w:tcPr>
          <w:p w14:paraId="51F20362" w14:textId="38D8220E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  <w:tc>
          <w:tcPr>
            <w:tcW w:w="2501" w:type="dxa"/>
          </w:tcPr>
          <w:p w14:paraId="4C78B964" w14:textId="638ACACF" w:rsidR="007116CA" w:rsidRPr="00425115" w:rsidRDefault="007116CA" w:rsidP="00027CBC">
            <w:pPr>
              <w:rPr>
                <w:rFonts w:ascii="Cambria Math" w:eastAsiaTheme="minorEastAsia" w:hAnsi="Cambria Math"/>
                <w:iCs/>
                <w:vertAlign w:val="subscript"/>
              </w:rPr>
            </w:pPr>
            <w:r>
              <w:rPr>
                <w:rFonts w:ascii="Cambria Math" w:eastAsiaTheme="minorEastAsia" w:hAnsi="Cambria Math"/>
                <w:iCs/>
              </w:rPr>
              <w:t>NH</w:t>
            </w:r>
            <w:r>
              <w:rPr>
                <w:rFonts w:ascii="Cambria Math" w:eastAsiaTheme="minorEastAsia" w:hAnsi="Cambria Math"/>
                <w:iCs/>
                <w:vertAlign w:val="subscript"/>
              </w:rPr>
              <w:t>3</w:t>
            </w:r>
          </w:p>
        </w:tc>
        <w:tc>
          <w:tcPr>
            <w:tcW w:w="2555" w:type="dxa"/>
          </w:tcPr>
          <w:p w14:paraId="4E6D15A8" w14:textId="09804E01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  <w:r>
              <w:rPr>
                <w:rFonts w:ascii="Cambria Math" w:eastAsiaTheme="minorEastAsia" w:hAnsi="Cambria Math"/>
                <w:iCs/>
              </w:rPr>
              <w:t>S</w:t>
            </w:r>
            <w:r>
              <w:rPr>
                <w:rFonts w:ascii="Cambria Math" w:eastAsiaTheme="minorEastAsia" w:hAnsi="Cambria Math"/>
                <w:iCs/>
                <w:vertAlign w:val="subscript"/>
              </w:rPr>
              <w:t>2</w:t>
            </w:r>
            <w:r>
              <w:rPr>
                <w:rFonts w:ascii="Cambria Math" w:eastAsiaTheme="minorEastAsia" w:hAnsi="Cambria Math"/>
                <w:iCs/>
              </w:rPr>
              <w:t>O</w:t>
            </w:r>
            <w:r>
              <w:rPr>
                <w:rFonts w:ascii="Cambria Math" w:eastAsiaTheme="minorEastAsia" w:hAnsi="Cambria Math"/>
                <w:iCs/>
                <w:vertAlign w:val="subscript"/>
              </w:rPr>
              <w:t>3</w:t>
            </w:r>
            <w:r>
              <w:rPr>
                <w:rFonts w:ascii="Cambria Math" w:eastAsiaTheme="minorEastAsia" w:hAnsi="Cambria Math"/>
                <w:iCs/>
                <w:vertAlign w:val="superscript"/>
              </w:rPr>
              <w:t>2</w:t>
            </w:r>
            <w:r>
              <w:rPr>
                <w:rFonts w:ascii="Cambria Math" w:eastAsiaTheme="minorEastAsia" w:hAnsi="Cambria Math"/>
                <w:iCs/>
                <w:vertAlign w:val="superscript"/>
              </w:rPr>
              <w:t>–</w:t>
            </w:r>
          </w:p>
        </w:tc>
        <w:tc>
          <w:tcPr>
            <w:tcW w:w="2376" w:type="dxa"/>
          </w:tcPr>
          <w:p w14:paraId="29C2872E" w14:textId="624FAE4A" w:rsidR="007116CA" w:rsidRP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  <w:r>
              <w:rPr>
                <w:rFonts w:ascii="Cambria Math" w:eastAsiaTheme="minorEastAsia" w:hAnsi="Cambria Math"/>
                <w:iCs/>
              </w:rPr>
              <w:t>CN</w:t>
            </w:r>
            <w:proofErr w:type="gramStart"/>
            <w:r>
              <w:rPr>
                <w:rFonts w:ascii="Cambria Math" w:eastAsiaTheme="minorEastAsia" w:hAnsi="Cambria Math"/>
                <w:iCs/>
                <w:vertAlign w:val="superscript"/>
              </w:rPr>
              <w:t>–</w:t>
            </w:r>
            <w:r>
              <w:rPr>
                <w:rFonts w:ascii="Cambria Math" w:eastAsiaTheme="minorEastAsia" w:hAnsi="Cambria Math"/>
                <w:iCs/>
              </w:rPr>
              <w:t>(</w:t>
            </w:r>
            <w:proofErr w:type="gramEnd"/>
            <w:r>
              <w:rPr>
                <w:rFonts w:ascii="Cambria Math" w:eastAsiaTheme="minorEastAsia" w:hAnsi="Cambria Math"/>
                <w:iCs/>
              </w:rPr>
              <w:t>udføres ikke)</w:t>
            </w:r>
          </w:p>
        </w:tc>
      </w:tr>
      <w:tr w:rsidR="007116CA" w14:paraId="34C2C56A" w14:textId="26C8BBFD" w:rsidTr="007116CA">
        <w:tc>
          <w:tcPr>
            <w:tcW w:w="2530" w:type="dxa"/>
          </w:tcPr>
          <w:p w14:paraId="7B7E63E0" w14:textId="569F4FFF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  <w:proofErr w:type="spellStart"/>
            <w:r>
              <w:rPr>
                <w:rFonts w:ascii="Cambria Math" w:eastAsiaTheme="minorEastAsia" w:hAnsi="Cambria Math"/>
                <w:iCs/>
              </w:rPr>
              <w:t>AgCl</w:t>
            </w:r>
            <w:proofErr w:type="spellEnd"/>
          </w:p>
        </w:tc>
        <w:tc>
          <w:tcPr>
            <w:tcW w:w="2501" w:type="dxa"/>
          </w:tcPr>
          <w:p w14:paraId="3ACA8009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  <w:tc>
          <w:tcPr>
            <w:tcW w:w="2555" w:type="dxa"/>
          </w:tcPr>
          <w:p w14:paraId="059EB642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  <w:tc>
          <w:tcPr>
            <w:tcW w:w="2376" w:type="dxa"/>
          </w:tcPr>
          <w:p w14:paraId="7DE0AF4D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</w:tr>
      <w:tr w:rsidR="007116CA" w14:paraId="26A976B8" w14:textId="2FB2075F" w:rsidTr="007116CA">
        <w:tc>
          <w:tcPr>
            <w:tcW w:w="2530" w:type="dxa"/>
          </w:tcPr>
          <w:p w14:paraId="6547F954" w14:textId="3B1F633F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  <w:proofErr w:type="spellStart"/>
            <w:r>
              <w:rPr>
                <w:rFonts w:ascii="Cambria Math" w:eastAsiaTheme="minorEastAsia" w:hAnsi="Cambria Math"/>
                <w:iCs/>
              </w:rPr>
              <w:t>AgBr</w:t>
            </w:r>
            <w:proofErr w:type="spellEnd"/>
          </w:p>
        </w:tc>
        <w:tc>
          <w:tcPr>
            <w:tcW w:w="2501" w:type="dxa"/>
          </w:tcPr>
          <w:p w14:paraId="1534E7D5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  <w:tc>
          <w:tcPr>
            <w:tcW w:w="2555" w:type="dxa"/>
          </w:tcPr>
          <w:p w14:paraId="29AE8177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  <w:tc>
          <w:tcPr>
            <w:tcW w:w="2376" w:type="dxa"/>
          </w:tcPr>
          <w:p w14:paraId="5BD19EA7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</w:tr>
      <w:tr w:rsidR="007116CA" w14:paraId="424B234E" w14:textId="13C05007" w:rsidTr="007116CA">
        <w:tc>
          <w:tcPr>
            <w:tcW w:w="2530" w:type="dxa"/>
          </w:tcPr>
          <w:p w14:paraId="4E3C2511" w14:textId="2AAD0341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  <w:proofErr w:type="spellStart"/>
            <w:r>
              <w:rPr>
                <w:rFonts w:ascii="Cambria Math" w:eastAsiaTheme="minorEastAsia" w:hAnsi="Cambria Math"/>
                <w:iCs/>
              </w:rPr>
              <w:t>AgI</w:t>
            </w:r>
            <w:proofErr w:type="spellEnd"/>
          </w:p>
        </w:tc>
        <w:tc>
          <w:tcPr>
            <w:tcW w:w="2501" w:type="dxa"/>
          </w:tcPr>
          <w:p w14:paraId="7466EE2A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  <w:tc>
          <w:tcPr>
            <w:tcW w:w="2555" w:type="dxa"/>
          </w:tcPr>
          <w:p w14:paraId="2BCBBE2A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  <w:tc>
          <w:tcPr>
            <w:tcW w:w="2376" w:type="dxa"/>
          </w:tcPr>
          <w:p w14:paraId="53CACA79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</w:tr>
      <w:tr w:rsidR="007116CA" w14:paraId="14520EBC" w14:textId="25C66B0F" w:rsidTr="007116CA">
        <w:tc>
          <w:tcPr>
            <w:tcW w:w="2530" w:type="dxa"/>
          </w:tcPr>
          <w:p w14:paraId="57963D34" w14:textId="44007DB9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  <w:r>
              <w:rPr>
                <w:rFonts w:ascii="Cambria Math" w:eastAsiaTheme="minorEastAsia" w:hAnsi="Cambria Math"/>
                <w:iCs/>
              </w:rPr>
              <w:t>Ag</w:t>
            </w:r>
            <w:r>
              <w:rPr>
                <w:rFonts w:ascii="Cambria Math" w:eastAsiaTheme="minorEastAsia" w:hAnsi="Cambria Math"/>
                <w:iCs/>
                <w:vertAlign w:val="subscript"/>
              </w:rPr>
              <w:t>2</w:t>
            </w:r>
            <w:r>
              <w:rPr>
                <w:rFonts w:ascii="Cambria Math" w:eastAsiaTheme="minorEastAsia" w:hAnsi="Cambria Math"/>
                <w:iCs/>
              </w:rPr>
              <w:t>S</w:t>
            </w:r>
          </w:p>
        </w:tc>
        <w:tc>
          <w:tcPr>
            <w:tcW w:w="2501" w:type="dxa"/>
          </w:tcPr>
          <w:p w14:paraId="39B6D3E0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  <w:tc>
          <w:tcPr>
            <w:tcW w:w="2555" w:type="dxa"/>
          </w:tcPr>
          <w:p w14:paraId="35EB0600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  <w:tc>
          <w:tcPr>
            <w:tcW w:w="2376" w:type="dxa"/>
          </w:tcPr>
          <w:p w14:paraId="4805F5E4" w14:textId="77777777" w:rsidR="007116CA" w:rsidRDefault="007116CA" w:rsidP="00027CBC">
            <w:pPr>
              <w:rPr>
                <w:rFonts w:ascii="Cambria Math" w:eastAsiaTheme="minorEastAsia" w:hAnsi="Cambria Math"/>
                <w:iCs/>
              </w:rPr>
            </w:pPr>
          </w:p>
        </w:tc>
      </w:tr>
    </w:tbl>
    <w:p w14:paraId="7917BFBD" w14:textId="77777777" w:rsidR="00425115" w:rsidRDefault="00425115" w:rsidP="00027CBC">
      <w:pPr>
        <w:rPr>
          <w:rFonts w:ascii="Cambria Math" w:eastAsiaTheme="minorEastAsia" w:hAnsi="Cambria Math"/>
          <w:iCs/>
        </w:rPr>
      </w:pPr>
    </w:p>
    <w:p w14:paraId="537723E3" w14:textId="77777777" w:rsidR="007116CA" w:rsidRDefault="007116CA" w:rsidP="00027CBC">
      <w:pPr>
        <w:rPr>
          <w:rFonts w:ascii="Cambria Math" w:eastAsiaTheme="minorEastAsia" w:hAnsi="Cambria Math"/>
          <w:iCs/>
        </w:rPr>
      </w:pPr>
    </w:p>
    <w:p w14:paraId="1FE3C435" w14:textId="4D3B2FBC" w:rsidR="001D368E" w:rsidRDefault="00425115" w:rsidP="00027CBC">
      <w:pPr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 xml:space="preserve">Hvis det gik i opløsning. Kan du få det til at fælde igen? Hvilket reagens skal du </w:t>
      </w:r>
      <w:r w:rsidR="007116CA">
        <w:rPr>
          <w:rFonts w:ascii="Cambria Math" w:eastAsiaTheme="minorEastAsia" w:hAnsi="Cambria Math"/>
          <w:iCs/>
        </w:rPr>
        <w:t xml:space="preserve">så </w:t>
      </w:r>
      <w:r>
        <w:rPr>
          <w:rFonts w:ascii="Cambria Math" w:eastAsiaTheme="minorEastAsia" w:hAnsi="Cambria Math"/>
          <w:iCs/>
        </w:rPr>
        <w:t>bruge?</w:t>
      </w:r>
    </w:p>
    <w:p w14:paraId="3DB9B855" w14:textId="7B51A8E6" w:rsidR="00425115" w:rsidRPr="001D368E" w:rsidRDefault="00425115" w:rsidP="00027CBC">
      <w:pPr>
        <w:rPr>
          <w:iCs/>
        </w:rPr>
      </w:pPr>
      <w:r>
        <w:rPr>
          <w:rFonts w:ascii="Cambria Math" w:eastAsiaTheme="minorEastAsia" w:hAnsi="Cambria Math"/>
          <w:iCs/>
        </w:rPr>
        <w:t xml:space="preserve">I får ikke lov til at arbejde med cyanid i dag, da det er MEGET giftigt. Prøv at slå nogle kompleksitetskonstanter op og forudsig om det vil være bedre eller værre til at holde </w:t>
      </w:r>
      <w:proofErr w:type="spellStart"/>
      <w:r>
        <w:rPr>
          <w:rFonts w:ascii="Cambria Math" w:eastAsiaTheme="minorEastAsia" w:hAnsi="Cambria Math"/>
          <w:iCs/>
        </w:rPr>
        <w:t>sølvioner</w:t>
      </w:r>
      <w:proofErr w:type="spellEnd"/>
      <w:r>
        <w:rPr>
          <w:rFonts w:ascii="Cambria Math" w:eastAsiaTheme="minorEastAsia" w:hAnsi="Cambria Math"/>
          <w:iCs/>
        </w:rPr>
        <w:t xml:space="preserve"> i opløsning end de andre og diskuter resultatet.</w:t>
      </w:r>
    </w:p>
    <w:sectPr w:rsidR="00425115" w:rsidRPr="001D368E">
      <w:headerReference w:type="default" r:id="rId8"/>
      <w:footerReference w:type="default" r:id="rId9"/>
      <w:pgSz w:w="12240" w:h="15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3D50A" w14:textId="77777777" w:rsidR="00A4786A" w:rsidRDefault="00A4786A" w:rsidP="004B4709">
      <w:pPr>
        <w:spacing w:after="0" w:line="240" w:lineRule="auto"/>
      </w:pPr>
      <w:r>
        <w:separator/>
      </w:r>
    </w:p>
  </w:endnote>
  <w:endnote w:type="continuationSeparator" w:id="0">
    <w:p w14:paraId="71AC4DA5" w14:textId="77777777" w:rsidR="00A4786A" w:rsidRDefault="00A4786A" w:rsidP="004B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88A9" w14:textId="77777777" w:rsidR="004B4709" w:rsidRPr="00192623" w:rsidRDefault="004B4709">
    <w:pPr>
      <w:pStyle w:val="Footer"/>
      <w:rPr>
        <w:lang w:val="en-US"/>
      </w:rPr>
    </w:pPr>
    <w:r w:rsidRPr="00192623">
      <w:rPr>
        <w:lang w:val="en-US"/>
      </w:rPr>
      <w:t>Ulf Molich</w:t>
    </w:r>
    <w:r w:rsidR="00192623" w:rsidRPr="00192623">
      <w:rPr>
        <w:lang w:val="en-US"/>
      </w:rPr>
      <w:t>, Susanne Mossin</w:t>
    </w:r>
    <w:r w:rsidRPr="00192623">
      <w:rPr>
        <w:lang w:val="en-US"/>
      </w:rPr>
      <w:tab/>
    </w:r>
    <w:r w:rsidRPr="00192623">
      <w:rPr>
        <w:lang w:val="en-US"/>
      </w:rPr>
      <w:tab/>
      <w:t>DTU Kemi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D07FF" w14:textId="77777777" w:rsidR="00A4786A" w:rsidRDefault="00A4786A" w:rsidP="004B4709">
      <w:pPr>
        <w:spacing w:after="0" w:line="240" w:lineRule="auto"/>
      </w:pPr>
      <w:r>
        <w:separator/>
      </w:r>
    </w:p>
  </w:footnote>
  <w:footnote w:type="continuationSeparator" w:id="0">
    <w:p w14:paraId="5F7AAA57" w14:textId="77777777" w:rsidR="00A4786A" w:rsidRDefault="00A4786A" w:rsidP="004B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EFB77" w14:textId="77777777" w:rsidR="004B4709" w:rsidRDefault="00AC0B05">
    <w:pPr>
      <w:pStyle w:val="Header"/>
    </w:pPr>
    <w:r>
      <w:t>Øvelse til gymnasieelever</w:t>
    </w:r>
    <w:r>
      <w:tab/>
    </w:r>
    <w:r>
      <w:tab/>
    </w:r>
    <w:r w:rsidR="004B4709">
      <w:t>9-</w:t>
    </w:r>
    <w:r>
      <w:t>10-2019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2B7"/>
    <w:multiLevelType w:val="hybridMultilevel"/>
    <w:tmpl w:val="7FE28F74"/>
    <w:lvl w:ilvl="0" w:tplc="581484A8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1035"/>
    <w:multiLevelType w:val="multilevel"/>
    <w:tmpl w:val="9CD085FE"/>
    <w:styleLink w:val="HeadingsList"/>
    <w:lvl w:ilvl="0">
      <w:start w:val="1"/>
      <w:numFmt w:val="decimal"/>
      <w:lvlText w:val="%1"/>
      <w:lvlJc w:val="right"/>
      <w:pPr>
        <w:ind w:left="0" w:hanging="142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ind w:left="0" w:hanging="142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432"/>
        </w:tabs>
        <w:ind w:left="0" w:hanging="142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432"/>
        </w:tabs>
        <w:ind w:left="0" w:hanging="14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432"/>
        </w:tabs>
        <w:ind w:left="0" w:hanging="142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432"/>
        </w:tabs>
        <w:ind w:left="0" w:hanging="142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432"/>
        </w:tabs>
        <w:ind w:left="0" w:hanging="142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432"/>
        </w:tabs>
        <w:ind w:left="0" w:hanging="142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432"/>
        </w:tabs>
        <w:ind w:left="0" w:hanging="142"/>
      </w:pPr>
      <w:rPr>
        <w:rFonts w:hint="default"/>
      </w:rPr>
    </w:lvl>
  </w:abstractNum>
  <w:abstractNum w:abstractNumId="2" w15:restartNumberingAfterBreak="0">
    <w:nsid w:val="399433CC"/>
    <w:multiLevelType w:val="multilevel"/>
    <w:tmpl w:val="079A1848"/>
    <w:styleLink w:val="Style1"/>
    <w:lvl w:ilvl="0">
      <w:start w:val="1"/>
      <w:numFmt w:val="decimal"/>
      <w:lvlText w:val="%1"/>
      <w:lvlJc w:val="right"/>
      <w:pPr>
        <w:tabs>
          <w:tab w:val="num" w:pos="432"/>
        </w:tabs>
        <w:ind w:left="431" w:hanging="142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432"/>
        </w:tabs>
        <w:ind w:left="431" w:hanging="142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432"/>
        </w:tabs>
        <w:ind w:left="431" w:hanging="14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432"/>
        </w:tabs>
        <w:ind w:left="431" w:hanging="142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432"/>
        </w:tabs>
        <w:ind w:left="431" w:hanging="142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432"/>
        </w:tabs>
        <w:ind w:left="431" w:hanging="142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432"/>
        </w:tabs>
        <w:ind w:left="431" w:hanging="142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432"/>
        </w:tabs>
        <w:ind w:left="431" w:hanging="142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432"/>
        </w:tabs>
        <w:ind w:left="431" w:hanging="142"/>
      </w:pPr>
      <w:rPr>
        <w:rFonts w:hint="default"/>
      </w:rPr>
    </w:lvl>
  </w:abstractNum>
  <w:abstractNum w:abstractNumId="3" w15:restartNumberingAfterBreak="0">
    <w:nsid w:val="443570DD"/>
    <w:multiLevelType w:val="multilevel"/>
    <w:tmpl w:val="7FB23C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6A2B87"/>
    <w:multiLevelType w:val="hybridMultilevel"/>
    <w:tmpl w:val="396A1DB4"/>
    <w:lvl w:ilvl="0" w:tplc="BD2CCF6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6225D"/>
    <w:multiLevelType w:val="multilevel"/>
    <w:tmpl w:val="10BC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32A6F99"/>
    <w:multiLevelType w:val="multilevel"/>
    <w:tmpl w:val="500442C4"/>
    <w:styleLink w:val="Headings"/>
    <w:lvl w:ilvl="0">
      <w:start w:val="1"/>
      <w:numFmt w:val="decimal"/>
      <w:lvlText w:val="%1"/>
      <w:lvlJc w:val="right"/>
      <w:pPr>
        <w:ind w:left="170" w:hanging="170"/>
      </w:pPr>
      <w:rPr>
        <w:rFonts w:ascii="Arial" w:hAnsi="Arial" w:hint="default"/>
      </w:rPr>
    </w:lvl>
    <w:lvl w:ilvl="1">
      <w:start w:val="1"/>
      <w:numFmt w:val="decimal"/>
      <w:lvlText w:val="%1.%2"/>
      <w:lvlJc w:val="right"/>
      <w:pPr>
        <w:ind w:left="170" w:hanging="17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170" w:hanging="170"/>
      </w:pPr>
      <w:rPr>
        <w:rFonts w:hint="default"/>
      </w:rPr>
    </w:lvl>
  </w:abstractNum>
  <w:num w:numId="1" w16cid:durableId="740449450">
    <w:abstractNumId w:val="1"/>
  </w:num>
  <w:num w:numId="2" w16cid:durableId="1414399682">
    <w:abstractNumId w:val="1"/>
  </w:num>
  <w:num w:numId="3" w16cid:durableId="1972665373">
    <w:abstractNumId w:val="1"/>
  </w:num>
  <w:num w:numId="4" w16cid:durableId="1280449214">
    <w:abstractNumId w:val="1"/>
  </w:num>
  <w:num w:numId="5" w16cid:durableId="1402948930">
    <w:abstractNumId w:val="1"/>
  </w:num>
  <w:num w:numId="6" w16cid:durableId="2103917947">
    <w:abstractNumId w:val="6"/>
  </w:num>
  <w:num w:numId="7" w16cid:durableId="1590652997">
    <w:abstractNumId w:val="1"/>
  </w:num>
  <w:num w:numId="8" w16cid:durableId="2019380180">
    <w:abstractNumId w:val="2"/>
  </w:num>
  <w:num w:numId="9" w16cid:durableId="2136481117">
    <w:abstractNumId w:val="1"/>
  </w:num>
  <w:num w:numId="10" w16cid:durableId="1387339500">
    <w:abstractNumId w:val="1"/>
  </w:num>
  <w:num w:numId="11" w16cid:durableId="642196754">
    <w:abstractNumId w:val="1"/>
  </w:num>
  <w:num w:numId="12" w16cid:durableId="818034449">
    <w:abstractNumId w:val="5"/>
  </w:num>
  <w:num w:numId="13" w16cid:durableId="1169905483">
    <w:abstractNumId w:val="1"/>
  </w:num>
  <w:num w:numId="14" w16cid:durableId="869534942">
    <w:abstractNumId w:val="3"/>
  </w:num>
  <w:num w:numId="15" w16cid:durableId="1711539292">
    <w:abstractNumId w:val="4"/>
  </w:num>
  <w:num w:numId="16" w16cid:durableId="737021568">
    <w:abstractNumId w:val="0"/>
  </w:num>
  <w:num w:numId="17" w16cid:durableId="407577242">
    <w:abstractNumId w:val="3"/>
  </w:num>
  <w:num w:numId="18" w16cid:durableId="1496646775">
    <w:abstractNumId w:val="1"/>
  </w:num>
  <w:num w:numId="19" w16cid:durableId="1609313930">
    <w:abstractNumId w:val="1"/>
  </w:num>
  <w:num w:numId="20" w16cid:durableId="831143501">
    <w:abstractNumId w:val="1"/>
  </w:num>
  <w:num w:numId="21" w16cid:durableId="466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FD"/>
    <w:rsid w:val="000238FD"/>
    <w:rsid w:val="00027CBC"/>
    <w:rsid w:val="00032DF8"/>
    <w:rsid w:val="0004491E"/>
    <w:rsid w:val="000744FD"/>
    <w:rsid w:val="000B0AEE"/>
    <w:rsid w:val="001132BA"/>
    <w:rsid w:val="0012754A"/>
    <w:rsid w:val="00135ACD"/>
    <w:rsid w:val="0013797E"/>
    <w:rsid w:val="00153B26"/>
    <w:rsid w:val="001556D0"/>
    <w:rsid w:val="00164CF6"/>
    <w:rsid w:val="00175F30"/>
    <w:rsid w:val="00180785"/>
    <w:rsid w:val="00192623"/>
    <w:rsid w:val="001D368E"/>
    <w:rsid w:val="001E5805"/>
    <w:rsid w:val="00222523"/>
    <w:rsid w:val="00254335"/>
    <w:rsid w:val="002904E8"/>
    <w:rsid w:val="00293917"/>
    <w:rsid w:val="002B258A"/>
    <w:rsid w:val="002C59C6"/>
    <w:rsid w:val="002D0182"/>
    <w:rsid w:val="0036695B"/>
    <w:rsid w:val="003D4EBB"/>
    <w:rsid w:val="003E55DB"/>
    <w:rsid w:val="00425115"/>
    <w:rsid w:val="0043449A"/>
    <w:rsid w:val="0044582D"/>
    <w:rsid w:val="004771C9"/>
    <w:rsid w:val="004A061E"/>
    <w:rsid w:val="004A2BE2"/>
    <w:rsid w:val="004B4709"/>
    <w:rsid w:val="004B6B87"/>
    <w:rsid w:val="004C66C9"/>
    <w:rsid w:val="004D40A4"/>
    <w:rsid w:val="00511509"/>
    <w:rsid w:val="00524084"/>
    <w:rsid w:val="0052770F"/>
    <w:rsid w:val="00545816"/>
    <w:rsid w:val="005902E9"/>
    <w:rsid w:val="005A1176"/>
    <w:rsid w:val="005A3F4A"/>
    <w:rsid w:val="00620555"/>
    <w:rsid w:val="00662554"/>
    <w:rsid w:val="006B411D"/>
    <w:rsid w:val="006F773A"/>
    <w:rsid w:val="007116CA"/>
    <w:rsid w:val="00717B1D"/>
    <w:rsid w:val="0076582D"/>
    <w:rsid w:val="00781CBB"/>
    <w:rsid w:val="0078231C"/>
    <w:rsid w:val="0079578D"/>
    <w:rsid w:val="008162D5"/>
    <w:rsid w:val="00824AB0"/>
    <w:rsid w:val="008256DE"/>
    <w:rsid w:val="0083013E"/>
    <w:rsid w:val="008557E2"/>
    <w:rsid w:val="00860F16"/>
    <w:rsid w:val="008C2A0C"/>
    <w:rsid w:val="008D0D57"/>
    <w:rsid w:val="008D245D"/>
    <w:rsid w:val="00994A6F"/>
    <w:rsid w:val="00A07492"/>
    <w:rsid w:val="00A114B5"/>
    <w:rsid w:val="00A4786A"/>
    <w:rsid w:val="00A811F3"/>
    <w:rsid w:val="00AC0B05"/>
    <w:rsid w:val="00AD7B75"/>
    <w:rsid w:val="00AE7E45"/>
    <w:rsid w:val="00AF69CA"/>
    <w:rsid w:val="00B16F98"/>
    <w:rsid w:val="00B35D76"/>
    <w:rsid w:val="00BE0DD1"/>
    <w:rsid w:val="00C20687"/>
    <w:rsid w:val="00C75357"/>
    <w:rsid w:val="00C76991"/>
    <w:rsid w:val="00CA1ADB"/>
    <w:rsid w:val="00CA4CC9"/>
    <w:rsid w:val="00CC19AE"/>
    <w:rsid w:val="00CF0E52"/>
    <w:rsid w:val="00D215C9"/>
    <w:rsid w:val="00D75325"/>
    <w:rsid w:val="00E04ADB"/>
    <w:rsid w:val="00E15CD8"/>
    <w:rsid w:val="00E219B6"/>
    <w:rsid w:val="00E558D6"/>
    <w:rsid w:val="00ED7C22"/>
    <w:rsid w:val="00EE70C9"/>
    <w:rsid w:val="00EF3737"/>
    <w:rsid w:val="00F15E9F"/>
    <w:rsid w:val="00F24BE5"/>
    <w:rsid w:val="00F92730"/>
    <w:rsid w:val="00FD238A"/>
    <w:rsid w:val="00FE03A8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8EB6"/>
  <w15:chartTrackingRefBased/>
  <w15:docId w15:val="{53D52F61-827E-4063-8546-8AC5EEF6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ACD"/>
    <w:pPr>
      <w:spacing w:after="120"/>
    </w:pPr>
    <w:rPr>
      <w:rFonts w:ascii="Cambria" w:hAnsi="Cambria"/>
      <w:sz w:val="24"/>
    </w:rPr>
  </w:style>
  <w:style w:type="paragraph" w:styleId="Heading1">
    <w:name w:val="heading 1"/>
    <w:next w:val="Normal"/>
    <w:link w:val="Heading1Char"/>
    <w:autoRedefine/>
    <w:uiPriority w:val="9"/>
    <w:qFormat/>
    <w:rsid w:val="00B35D76"/>
    <w:pPr>
      <w:keepNext/>
      <w:keepLines/>
      <w:pageBreakBefore/>
      <w:numPr>
        <w:numId w:val="14"/>
      </w:numPr>
      <w:spacing w:before="240" w:after="120"/>
      <w:ind w:hanging="142"/>
      <w:jc w:val="left"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B35D76"/>
    <w:pPr>
      <w:keepLines w:val="0"/>
      <w:numPr>
        <w:ilvl w:val="1"/>
        <w:numId w:val="21"/>
      </w:numPr>
      <w:tabs>
        <w:tab w:val="left" w:pos="720"/>
      </w:tabs>
      <w:spacing w:after="60" w:line="276" w:lineRule="auto"/>
      <w:outlineLvl w:val="1"/>
    </w:pPr>
    <w:rPr>
      <w:rFonts w:eastAsia="Times New Roman" w:cs="Arial"/>
      <w:iCs/>
      <w:kern w:val="32"/>
      <w:sz w:val="24"/>
      <w:szCs w:val="28"/>
      <w:lang w:eastAsia="da-DK"/>
    </w:rPr>
  </w:style>
  <w:style w:type="paragraph" w:styleId="Heading3">
    <w:name w:val="heading 3"/>
    <w:basedOn w:val="Heading2"/>
    <w:next w:val="Normal"/>
    <w:link w:val="Heading3Char"/>
    <w:qFormat/>
    <w:rsid w:val="00B35D76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B35D76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B35D76"/>
    <w:pPr>
      <w:numPr>
        <w:ilvl w:val="4"/>
        <w:numId w:val="13"/>
      </w:numPr>
      <w:outlineLvl w:val="4"/>
    </w:pPr>
    <w:rPr>
      <w:b w:val="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582D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2D"/>
    <w:rPr>
      <w:rFonts w:ascii="Cambria" w:hAnsi="Cambria"/>
      <w:sz w:val="24"/>
    </w:rPr>
  </w:style>
  <w:style w:type="paragraph" w:styleId="Header">
    <w:name w:val="header"/>
    <w:basedOn w:val="Normal"/>
    <w:link w:val="HeaderChar"/>
    <w:uiPriority w:val="99"/>
    <w:unhideWhenUsed/>
    <w:rsid w:val="0044582D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2D"/>
    <w:rPr>
      <w:rFonts w:ascii="Cambria" w:hAnsi="Cambri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5D76"/>
    <w:rPr>
      <w:rFonts w:ascii="Cambria" w:eastAsiaTheme="majorEastAsia" w:hAnsi="Cambr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35D76"/>
    <w:rPr>
      <w:rFonts w:ascii="Cambria" w:eastAsia="Times New Roman" w:hAnsi="Cambria" w:cs="Arial"/>
      <w:b/>
      <w:iCs/>
      <w:kern w:val="32"/>
      <w:sz w:val="24"/>
      <w:szCs w:val="28"/>
      <w:lang w:eastAsia="da-DK"/>
    </w:rPr>
  </w:style>
  <w:style w:type="character" w:customStyle="1" w:styleId="Heading3Char">
    <w:name w:val="Heading 3 Char"/>
    <w:basedOn w:val="DefaultParagraphFont"/>
    <w:link w:val="Heading3"/>
    <w:rsid w:val="00B35D76"/>
    <w:rPr>
      <w:rFonts w:ascii="Cambria" w:eastAsia="Times New Roman" w:hAnsi="Cambria" w:cs="Arial"/>
      <w:b/>
      <w:bCs/>
      <w:iCs/>
      <w:kern w:val="32"/>
      <w:sz w:val="24"/>
      <w:szCs w:val="26"/>
      <w:lang w:eastAsia="da-DK"/>
    </w:rPr>
  </w:style>
  <w:style w:type="character" w:customStyle="1" w:styleId="Heading4Char">
    <w:name w:val="Heading 4 Char"/>
    <w:basedOn w:val="DefaultParagraphFont"/>
    <w:link w:val="Heading4"/>
    <w:rsid w:val="00B35D76"/>
    <w:rPr>
      <w:rFonts w:ascii="Cambria" w:eastAsia="Times New Roman" w:hAnsi="Cambria" w:cs="Arial"/>
      <w:b/>
      <w:iCs/>
      <w:kern w:val="32"/>
      <w:sz w:val="24"/>
      <w:szCs w:val="28"/>
      <w:lang w:eastAsia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76"/>
    <w:rPr>
      <w:rFonts w:ascii="Cambria" w:eastAsia="Times New Roman" w:hAnsi="Cambria" w:cs="Arial"/>
      <w:iCs/>
      <w:kern w:val="32"/>
      <w:sz w:val="24"/>
      <w:szCs w:val="24"/>
      <w:lang w:eastAsia="da-D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7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7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Headings">
    <w:name w:val="Headings"/>
    <w:uiPriority w:val="99"/>
    <w:rsid w:val="0044582D"/>
    <w:pPr>
      <w:numPr>
        <w:numId w:val="6"/>
      </w:numPr>
    </w:pPr>
  </w:style>
  <w:style w:type="numbering" w:customStyle="1" w:styleId="HeadingsList">
    <w:name w:val="Headings List"/>
    <w:rsid w:val="0044582D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44582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5D76"/>
    <w:pPr>
      <w:spacing w:line="240" w:lineRule="auto"/>
    </w:pPr>
    <w:rPr>
      <w:rFonts w:ascii="Cambria" w:hAnsi="Cambria"/>
      <w:sz w:val="24"/>
    </w:rPr>
  </w:style>
  <w:style w:type="paragraph" w:styleId="NormalWeb">
    <w:name w:val="Normal (Web)"/>
    <w:basedOn w:val="Normal"/>
    <w:uiPriority w:val="99"/>
    <w:unhideWhenUsed/>
    <w:rsid w:val="0044582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a-DK"/>
    </w:rPr>
  </w:style>
  <w:style w:type="paragraph" w:customStyle="1" w:styleId="NormalHeading">
    <w:name w:val="Normal Heading"/>
    <w:next w:val="Normal"/>
    <w:autoRedefine/>
    <w:qFormat/>
    <w:rsid w:val="00B35D76"/>
    <w:pPr>
      <w:spacing w:after="160"/>
      <w:jc w:val="left"/>
    </w:pPr>
    <w:rPr>
      <w:rFonts w:ascii="Cambria" w:hAnsi="Cambria"/>
      <w:b/>
      <w:sz w:val="32"/>
    </w:rPr>
  </w:style>
  <w:style w:type="numbering" w:customStyle="1" w:styleId="Style1">
    <w:name w:val="Style1"/>
    <w:rsid w:val="0044582D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5D76"/>
    <w:pPr>
      <w:pageBreakBefore/>
      <w:spacing w:before="600" w:line="240" w:lineRule="auto"/>
      <w:contextualSpacing/>
      <w:outlineLvl w:val="0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D76"/>
    <w:rPr>
      <w:rFonts w:ascii="Cambria" w:eastAsiaTheme="majorEastAsia" w:hAnsi="Cambria" w:cstheme="majorBidi"/>
      <w:b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CC19AE"/>
    <w:pPr>
      <w:tabs>
        <w:tab w:val="left" w:pos="425"/>
        <w:tab w:val="right" w:leader="dot" w:pos="907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75357"/>
    <w:pPr>
      <w:tabs>
        <w:tab w:val="left" w:pos="964"/>
        <w:tab w:val="right" w:leader="dot" w:pos="9072"/>
      </w:tabs>
      <w:spacing w:after="100"/>
      <w:ind w:left="425"/>
    </w:pPr>
  </w:style>
  <w:style w:type="paragraph" w:styleId="TOC3">
    <w:name w:val="toc 3"/>
    <w:basedOn w:val="Normal"/>
    <w:next w:val="Normal"/>
    <w:autoRedefine/>
    <w:uiPriority w:val="39"/>
    <w:unhideWhenUsed/>
    <w:rsid w:val="00C75357"/>
    <w:pPr>
      <w:tabs>
        <w:tab w:val="left" w:pos="1701"/>
        <w:tab w:val="right" w:leader="dot" w:pos="9072"/>
      </w:tabs>
      <w:spacing w:after="100"/>
      <w:ind w:left="964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4582D"/>
    <w:pPr>
      <w:tabs>
        <w:tab w:val="left" w:pos="737"/>
        <w:tab w:val="right" w:leader="dot" w:pos="9072"/>
      </w:tabs>
      <w:spacing w:after="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582D"/>
    <w:pPr>
      <w:spacing w:after="1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582D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5D76"/>
    <w:pPr>
      <w:numPr>
        <w:numId w:val="0"/>
      </w:numPr>
      <w:spacing w:after="480"/>
      <w:outlineLvl w:val="9"/>
    </w:pPr>
    <w:rPr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5D76"/>
    <w:pPr>
      <w:spacing w:line="240" w:lineRule="auto"/>
    </w:pPr>
    <w:rPr>
      <w:i/>
      <w:i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B35D7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5D76"/>
    <w:rPr>
      <w:rFonts w:eastAsiaTheme="minorEastAsia"/>
      <w:color w:val="5A5A5A" w:themeColor="text1" w:themeTint="A5"/>
      <w:spacing w:val="15"/>
    </w:rPr>
  </w:style>
  <w:style w:type="table" w:styleId="PlainTable1">
    <w:name w:val="Plain Table 1"/>
    <w:basedOn w:val="TableNormal"/>
    <w:uiPriority w:val="41"/>
    <w:rsid w:val="0043449A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35D76"/>
    <w:pPr>
      <w:spacing w:after="160"/>
      <w:ind w:left="720"/>
      <w:contextualSpacing/>
    </w:pPr>
  </w:style>
  <w:style w:type="table" w:styleId="TableGrid">
    <w:name w:val="Table Grid"/>
    <w:basedOn w:val="TableNormal"/>
    <w:uiPriority w:val="39"/>
    <w:rsid w:val="0029391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470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4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084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84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8C6C-D807-4149-9B1E-CC6F9E9D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1125</Words>
  <Characters>6069</Characters>
  <Application>Microsoft Office Word</Application>
  <DocSecurity>0</DocSecurity>
  <Lines>144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Molich</dc:creator>
  <cp:keywords/>
  <dc:description/>
  <cp:lastModifiedBy>Susanne Mossin</cp:lastModifiedBy>
  <cp:revision>3</cp:revision>
  <dcterms:created xsi:type="dcterms:W3CDTF">2024-10-09T12:46:00Z</dcterms:created>
  <dcterms:modified xsi:type="dcterms:W3CDTF">2024-10-09T13:23:00Z</dcterms:modified>
</cp:coreProperties>
</file>